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2008/48 vom 8. Juli 2009</w:t>
      </w:r>
    </w:p>
    <w:p>
      <w:r>
        <w:t>Sg Versicherungsgericht, 2009-07-08, DE</w:t>
      </w:r>
    </w:p>
    <w:p>
      <w:r>
        <w:rPr>
          <w:b/>
        </w:rPr>
        <w:t xml:space="preserve">Quelle: </w:t>
      </w:r>
      <w:r>
        <w:t>https://mcp.opencaselaw.ch/entscheid/sg_publikationen_IV 2008_48</w:t>
      </w:r>
    </w:p>
    <w:p>
      <w:r>
        <w:t>FR: SG_VERSICHERUNGSGERICHT IV 2008/48 du 8 juillet 2009</w:t>
      </w:r>
    </w:p>
    <w:p>
      <w:r>
        <w:t>IT: SG_VERSICHERUNGSGERICHT IV 2008/48 del 8 luglio 2009</w:t>
      </w:r>
    </w:p>
    <w:p>
      <w:pPr>
        <w:pStyle w:val="Heading2"/>
      </w:pPr>
      <w:r>
        <w:t>Regeste</w:t>
      </w:r>
    </w:p>
    <w:p>
      <w:r>
        <w:t>Art. 28 Abs. 1 aIVG (in der bis 31. Dezember 2007 gültigen Fassung). Beweiswert interdisziplinäres Gutachten. Röntgenbilder im Zeitpunkt der Begutachtung beinahe zwei Jahre alt. Bei den vorliegenden degenerativen Beschwerden sprechen der Verzicht auf eigene Sichtung und Befundung der bisherigen Röntgenbilder sowie der Verzicht auf die Anfertigung aktueller bildgebender Befunde gegen die Zuverlässigkeit der gutachterlichen Beurteilung. Keine Abstimmung und Diskussion zwischen den Erkenntnissen aus der somatischen und jenen aus der psychiatrischen Untersuchung. Rückweisung zur neuen Begutachtung (Entscheid des Versicherungsgerichts des Kantons St. Gallen vom 8. Juli 2009, IV 2008/48).</w:t>
      </w:r>
    </w:p>
    <w:p>
      <w:pPr>
        <w:pStyle w:val="Heading2"/>
      </w:pPr>
      <w:r>
        <w:t>Erwägungen</w:t>
      </w:r>
    </w:p>
    <w:p>
      <w:r>
        <w:rPr>
          <w:b/>
        </w:rPr>
        <w:t>E. 1</w:t>
      </w:r>
    </w:p>
    <w:p>
      <w:r>
        <w:t>Streitig und zu prüfen ist der Anspruch der Beschwerdeführerin auf Rentenleistungen. 2.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6. Dezember 2007 ergangen (act. G 4.5), weshalb für den vorliegend zu beurteilenden Fall die bis 31. Dezember 2007 gültigen Bestimmungen Anwendung finden. 2.1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7a ATSG). 2.2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2.4 Das im Rahmen des Verwaltungsverfahrens eingeholte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ff. E. 3b/bb und 3b/ee). Dies ist etwa dann der Fall, wenn das Gutachten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Gutachtens in Frage zu stellen, sei es, dass es die Überprüfung durch einen Oberexperten für angezeigt hält, sei es, dass es ohne Oberexpertise vom Ergebnis des Gerichtsgutachtens abweichende Schlussfolgerungen zieht (BGE 125 V E. 3b/aa mit Hinweisen).</w:t>
      </w:r>
    </w:p>
    <w:p>
      <w:r>
        <w:rPr>
          <w:b/>
        </w:rPr>
        <w:t>E. 3</w:t>
      </w:r>
    </w:p>
    <w:p>
      <w:r>
        <w:t>Die Beschwerdegegnerin stützte sich in der angefochtenen Verfügung vom 6. Dezember 2007 auf das Gutachten der AEH vom 5. September 2007 (act. G 4.20) und das von Dr. C.___ erstellte psychiatrische Gutachten vom 30. Juli 2007 (act. G 4.22), worin die Gutachter medizinisch-theoretisch von einer vollen Arbeitsfähigkeit sowohl in der angestammten Tätigkeit sowie für adaptierte Tätigkeiten ausgingen. Die Beschwerdeführerin bringt dagegen verschiedene Mängel vor und stellt sich auf den Standpunkt, dass die im Verwaltungsverfahren eingeholten Gutachten nicht beweistauglich seien (act. G 1). Zu prüfen ist deshalb deren Beweistauglichkeit.</w:t>
      </w:r>
    </w:p>
    <w:p>
      <w:r>
        <w:rPr>
          <w:b/>
        </w:rPr>
        <w:t>E. 3.1</w:t>
      </w:r>
    </w:p>
    <w:p>
      <w:r>
        <w:t>In formeller Hinsicht ist vorab festzustellen, dass die psychiatrische Untersuchung der Beschwerdeführerin am 8. Mai 2007 (act. G 4.22.2) vor der somatischen Exploration vom 21. und 22. Mai 2007 (act. G 4.20.1) stattgefunden hat und das psychiatrische Gutachten vom 30. Juli 2007 keinen Bezug zur somatischen AEH-Beurteilung nimmt. Angesichts dessen, dass gerade bei der Beurteilung psychosomatischer Krankheitsbilder die somatische Beurteilung regelmässig vor der psychiatrischen Befunderhebung zu erfolgen hat, da letztere auf eine valide somatische Befunderhebung angewiesen ist (vgl. Leitlinien der Schweizerischen Gesellschaft für Versicherungspsychiatrie für die Begutachtung psychischer Störungen, in: Schweizerische Ärztezeitung, 2004;85: Nr. 20, S. 1050, Download unter [abgerufen am 13. Juli 2009]: http://www.saez.ch/pdf/2004/2004-20/2004-20-1274.PDF neues Fenster ), erscheint dieses Vorgehen zumindest als fragwürdig, zumal seit dem 8. November 2005 keine medizinischen Unterlagen mehr vorlagen. Weiter fällt auf, dass eine würdigende Gesamtbeurteilung im AEH-Gutachten nicht vorgenommen wurde. So gab Dr. C.___ im psychiatrischen Gutachten an, bei der Beschwerdeführerin bestünde keine familiäre Belastung bezüglich psychiatrischen Erkrankungen und ihre Persönlichkeitsentwicklung deute auf keinen Fall auf eine gravierende neurotische Fehlentwicklung hin. Trotz Frusterfahrung betreffend ihre Weiterbildungswünsche in der Jugend sei es ihr gelungen, eine eigene Familie zu gründen, und sie sei ihren sozialen Kompetenzen sogar auch im Rahmen der Doppelbelastung über Jahre ohne psychische Probleme gewachsen gewesen. Die gegenwärtigen gesundheitlichen Probleme lägen auf keinen Fall auf psychischer Ebene, im Bericht von Dr. med. D.___ vom 18. Juni 2005 seien Hinweise auf ein gesteigertes Schmerzverhalten sogar ausgeschlossen worden. Es liessen sich weder gravierende psychische Konflikte noch psychopathologische Merkmale feststellen. Die Beschwerdeführerin stehe offensichtlich unter einer überdurchschnittlichen Belastung, die aber sowohl subjektiv als auch objektiv auf somatische Probleme zurückzuführen sei (act. G 4.22.6 f.). In Widerspruch hierzu bemerkten die AEH-Gutachter Anzeichen für eine Depression (hängende Augenlider, act. G 4.20.5) und äusserten somatisch-klinisch den Verdacht einer psychischen Mitbeteiligung, die ihrerseits wesentlich die Schmerzen bzw. Schmerzwahrnehmung mitprägen dürfte (act. G 4.20.6). Angesichts dieser gegensätzlichen Feststellungen ist zu beanstanden, dass im Gutachten keine erkennbare bzw. nachvollziehbare Abstimmung und Diskussion zwischen den Erkenntnissen aus der somatischen und jenen aus der psychiatrischen Untersuchung stattgefunden haben. Daran ändert nichts, dass die im AEH-Gutachten enthaltene Beurteilung von Dr. C.___ mitunterzeichnet wurde (act. G 4.20.7 f.).</w:t>
      </w:r>
    </w:p>
    <w:p>
      <w:r>
        <w:rPr>
          <w:b/>
        </w:rPr>
        <w:t>E. 3.2</w:t>
      </w:r>
    </w:p>
    <w:p>
      <w:r>
        <w:t>Die Beschwerdeführerin bringt gegen das AEH-Gutachten vor, dass den Experten weder die bisherigen Röntgenbilder vorgelegen hätten noch aktuelle bildgebende Befunde erstellt worden seien (act. G 1)</w:t>
      </w:r>
    </w:p>
    <w:p>
      <w:r>
        <w:rPr>
          <w:b/>
        </w:rPr>
        <w:t>E. 3.2.1</w:t>
      </w:r>
    </w:p>
    <w:p>
      <w:r>
        <w:t>Die Beschwerdegegnerin weist zur Beurteilung dieser Rüge zu Recht auf die Leitlinien der Schweizerischen Gesellschaft für Rheumatologie zur Begutachtung rheumatologischer Krankheiten und Unfallfolgen (publiziert in der Schweizerischen Ärztezeitung 2007;88: 17, S. 736 ff., Download unter [abgerufen am 13. Juli 2009]: http://www.saez.ch/pdf_d/2007/2007-17/2007-17-188.PDF neues Fenster ; nachfolgend: rheumatologische Leitlinien) hin (act. G 4). Diese halten fest, dass die konventionelle Röntgenaufnahme als Standarduntersuchung gilt. In der Regel werden Untersuchungen der zur Diskussion stehenden Regionen wiederholt, falls die zur Verfügung stehenden Bilder älter als sechs Monate sind. Bei stabilem Beschwerdebild und (gemäss Akten) unverändertem klinischem Befund reichen auch ältere konventionelle Aufnahmen aus (rheumatologische Leitlinien, S. 738). Ferner geht die medizinische Fachliteratur davon aus, dass Röntgenbilder den Gutachtern vorzuliegen haben und von ihnen selbst zu sichten und befunden sind. Dies vor allem deshalb, weil dem Radiologen unter Umständen Einzelheiten entgangen sein könnten, die dem versierten Kliniker vertraut sind (vgl. H. Fredenhagen, Das ärztliche Gutachten, 3. Auflage, 1994, S. 100; J. Meine, Die ärztliche Unfallbegutachtung in der Schweiz - Erfüllt sie die heutigen Qualitätsanforderungen, in: Swiss Surg 1998; 4: 55).</w:t>
      </w:r>
    </w:p>
    <w:p>
      <w:r>
        <w:rPr>
          <w:b/>
        </w:rPr>
        <w:t>E. 3.2.2</w:t>
      </w:r>
    </w:p>
    <w:p>
      <w:r>
        <w:t>Gemäss Aktenlage liegen bildgebende Befunde (Röntgen und Sonographie), namentlich der rechten Schulter, von Juni und Juli 2005 vor. Die AEH-Experten gaben in der Untersuchung und Beurteilung an, dass ihnen das Röntgendossier bei der Untersuchung nicht vorgelegen habe (act. G 4.20.4 und G 4.20.6). Gestützt auf diese Aussagen ist mit überwiegender Wahrscheinlichkeit davon auszugehen, dass den AEH-Experten die bisher erstellten bildgebenden Befunde nicht vorgelegen haben. Daran ändert nichts, dass auf der ersten Seite des Gutachtens - deren Inhalt den Charakter eines Begleitschreibens aufweist -, angegeben wird, dass sich die Beurteilung u.a. auf die überlassenen Röntgenbilder stütze (act. G 4.20.1), zumal deren Vorliegen im gesamten Gutachten keinen Niederschlag gefunden hat und klar im Widerspruch zu den anderslautenden gutachterlichen Angaben steht. Die AEH-Experten begründeten ihr Vorgehen wie folgt: "Die Röntgenaufnahmen sind jedoch in den Unterlagen gut beschrieben und ändern grundsätzlich die Beurteilung der funktionellen Leistungsfähigkeit, welche sich im Wesentlichen hier auf die klinische Untersuchung und die Resultate der EFL-Testung stützt" (wohl eher: …stützt, nichts"). Mit Blick auf die klaren Forderungen der medizinischen Fachliteratur (vgl. vorstehende E. 3.2.1), die eher kurz gehaltene Umschreibung der bildgebenden Befunde in den Vorakten (act. G 4.38.7 und G 4.38.9), die durch schlechte Konsistenz gezeichnete EFL (vgl. act. G 4.20.9) und die Schmerzäusserungen der Beschwerdeführerin bei der klinischen Untersuchung (act. G 4.20.4) weckt der Verzicht auf das Sichten und Befunden der bisherigen bildgebenden Befunde Zweifel an der Zuverlässigkeit des AEH-Gutachtens. Dies umso mehr, als der in den Vorakten enthaltene Beschrieb der bildgebenden Befunde im Gutachten keinen hinreichenden - nicht einmal unter dem Kapitel "Röntgenbefunde" - Niederschlag gefunden hat.</w:t>
      </w:r>
    </w:p>
    <w:p>
      <w:r>
        <w:rPr>
          <w:b/>
        </w:rPr>
        <w:t>E. 3.2.3</w:t>
      </w:r>
    </w:p>
    <w:p>
      <w:r>
        <w:t>Im Zeitpunkt der AEH-Begutachtung (21. und 22. Mai 2007) waren die bisher erhobenen bildgebenden Befunde vom Juni und Juli 2005 (act. G 4.38.7 und G 4.38.9) beinahe zwei Jahre alt. Die AEH-Experten hielten in ihrem Gutachten fest, Verlaufsunterlagen seit dem ambulanten Behandlungsbericht vom 23. September 2005 der Rheumaklinik des Universitätsspitals Zürich würden fehlen (act. G 4.20.2), sprachen von "anamnestisch bekannten radiologischen Veränderungen" und erwähnten in der Diagnose anamnestisch mehrsegmentale degenerative Veränderungen (act. G 4.20.6; vgl. zu den mehrsegmentalen degenerativen Veränderungen bereits den Bericht von Dr. D.___ vom 10. Juni 2005, act. G 4.38.6). Die Beschwerdeführerin leidet aus somatischer Sicht neben dem chronischen beidseitigen lumbo- und zervikospondylogenden Syndrom unbestritten auch an einer Periarthropathia humeroscapularis, mithin an einer degenerativen Krankheit, die zu einer schmerzhaften Bewegungseinschränkung führt (Pschyrembel, Klinisches Wörterbuch, 260. Auflage, 2004, S. 1389; vgl. auch den Bericht von Dr. A.___ vom 2. Juli 2008, worin er diesbezüglich seit Ende Oktober 2005 deutlich von progredienten degenerativen Erkrankungen spricht, act. G 10.1). Unter diesen Umständen ist der Verzicht auf das Anfertigen aktueller bildgebender Befunde mit der Beschwerdeführerin als Mangel am AEH-Gutachten zu bezeichnen. Auch die Tatsache, dass sich die AEH-Gutachter in ihrer Diagnose weitgehend auf "anamnestische" Erkenntnisse stützen (vgl. act. G 4.20.6), weist angesichts der im Begutachtungszeitpunkt lange zurückliegenden Vorakten auf ungenügende eigene Untersuchungen hin.</w:t>
      </w:r>
    </w:p>
    <w:p>
      <w:r>
        <w:rPr>
          <w:b/>
        </w:rPr>
        <w:t>E. 3.3</w:t>
      </w:r>
    </w:p>
    <w:p>
      <w:r>
        <w:t>Gegen das AEH-Gutachten spricht weiter, dass die Vorakten nicht genügend berücksichtigt wurden und eine Auseinandersetzung mit abweichenden medizinischen Akten fehlt. Insbesondere erwähnen die Gutachter zwar den Bericht von Dr. A.___ vom 29. Oktober 2005, legen aber nicht dar, inwiefern die damals attestierte 100%ige Arbeitsunfähigkeit in der angestammten sowie in adaptierten Tätigkeiten nicht oder nicht mehr zutreffend war. Sie berücksichtigten auch nicht dessen Aussage, dass der rechte Arm der Beschwerdeführerin nicht mehr gebraucht werden könne (act. G 4.38.4). Ferner setzten sie sich bei der Beurteilung des Schmerzverhaltens (Selbstlimitierung infolge Schmerz, keine objektiven Beobachtungen zu den Schmerzen gemacht; act. G 4.20.10) nicht mit den abweichenden medizinischen Stellungnahmen auseinander ("an den angegebenen Beschwerden bestehen keine Zweifel" gemäss der Rheumaklinik des Universitätsspitals Zürich, act. G 4.36.6; "sehr schmerzhafte Impingement-Symptomatik", "Hinweise für ein gesteigertes Schmerzverhalten fehlen" gemäss Beurteilung Dr. D.___, act. G 4.38.7).</w:t>
      </w:r>
    </w:p>
    <w:p>
      <w:r>
        <w:rPr>
          <w:b/>
        </w:rPr>
        <w:t>E. 3.4</w:t>
      </w:r>
    </w:p>
    <w:p>
      <w:r>
        <w:t>Rechtsprechungsgemäss kommt einem Gutachten oder anderen medizinischen Beurteilungen schon dann kein voller Beweiswert zu, wenn – wie im vorliegenden Fall – Indizien gegen ihre Zuverlässigkeit sprechen; es muss nicht feststehen, dass die medizinischen Beurteilungen effektiv nicht den Tatsachen entsprechen, was nicht mit medizinischen Fachpersonen besetzte Behörden oft nicht beurteilen können. Aufgrund der vorliegenden Mängel kann auf das Gutachten vom 5. September 2007 nicht abgestellt werden. Die Sache ist daher an die Beschwerdegegnerin zur erneuten Begutachtung zurückzuweisen.</w:t>
      </w:r>
    </w:p>
    <w:p>
      <w:r>
        <w:rPr>
          <w:b/>
        </w:rPr>
        <w:t>E. 4.1</w:t>
      </w:r>
    </w:p>
    <w:p>
      <w:r>
        <w:t>In Gutheissung der Beschwerde ist die angefochtene Verfügung vom 6. Dezember 2007 aufzuheben und die Sache ist zur weiteren Abklärung und zur neuen Verfügung im Sinn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Sie hat deshalb die gesamte Gerichtsgebühr von Fr. 600.-- zu bezahlen. Der geleistete Kostenvorschuss von Fr. 600.-- ist der Beschwerdeführerin zurückzuerstatten.</w:t>
      </w:r>
    </w:p>
    <w:p>
      <w:r>
        <w:rPr>
          <w:b/>
        </w:rPr>
        <w:t>E. 4.3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eine Parteientschädigung von Fr. 3'500.-- (inklusive Barauslagen und Mehrwertsteuer) als angemessen. Demgemäss hat das Versicherungsgericht entschieden: 1.  In Gutheissung der Beschwerde wird die angefochtene Verfügung vom 6. Dezember 2007 aufgehoben und die Sache wird zur weiteren Abklärung und zur neuen Verfügung im Sinn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